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1541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486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23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Сургутнефтегазбанк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Эргашеву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Абдуназару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Тухтабоевичу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Муллагалину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Альфиру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Ришатовичу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досрочном взыскании суммы кредита, процентов за пользование кредитом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Сургутнефтегазбанк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8602190258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Эргашеву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Абдуназару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Тухтабоевичу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ExternalSystemDefinedgrp-2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Муллагалину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Альфиру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Ришатовичу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ExternalSystem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досрочном взыскании суммы кредита, процентов за пользование кредитом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Эргашев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Абдуназар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Тухтабоевич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Муллагалин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Альфир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Ришатович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Сургутнефтегазбанк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кредита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Р287024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ссудную 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19041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просроченную ссудную задолженность в размере 20345 рублей 32 копейки,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пользование кредитом в пределах срока пользования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при нарушении сроков возврата кредита в размере 328 рублей 55 копеек, неустойку в размере 1918 рублей 11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Эргашева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Абдуназара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Тухтабоевича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Муллагалина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Альфира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Ришатовича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Сургутнефтегазбанк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сумму процентов, начисленных за период с 15.03.2025 года по день фактической уплаты денежных средств, исходя из остатка ссудной задолженности в размере 19041 рубль 20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Эргашева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Абдуназара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Тухтабоевича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Муллагалина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Альфира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Ришатовича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Сургутнефтегазбанк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процентов, начисленных за период с 15.03.2025 года по день фактической уплаты денежных средств, исходя из остатка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просроченной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ссудной задолженности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20345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>541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ExternalSystemDefinedgrp-25rplc-16">
    <w:name w:val="cat-ExternalSystemDefined grp-25 rplc-16"/>
    <w:basedOn w:val="DefaultParagraphFont"/>
  </w:style>
  <w:style w:type="character" w:customStyle="1" w:styleId="cat-ExternalSystemDefinedgrp-26rplc-17">
    <w:name w:val="cat-ExternalSystem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